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AD0A" w14:textId="31B43986" w:rsidR="00A96B72" w:rsidRPr="00E909C5" w:rsidRDefault="00A96B72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S66700-Z3L 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RAPID PTZ DOME NETWORK CAMERA</w:t>
      </w:r>
    </w:p>
    <w:p w14:paraId="4D3748E0" w14:textId="77777777" w:rsidR="00A96B72" w:rsidRPr="00E909C5" w:rsidRDefault="00A96B7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5CF3971C" w14:textId="77777777" w:rsidR="00A96B72" w:rsidRPr="00E909C5" w:rsidRDefault="00A96B7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07F8EFEE" w14:textId="77777777" w:rsidR="00A96B72" w:rsidRPr="00E909C5" w:rsidRDefault="00A96B7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7419405E" w14:textId="77777777" w:rsidR="00A96B72" w:rsidRPr="00E909C5" w:rsidRDefault="00A96B7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07C75E39" w14:textId="77777777" w:rsidR="00A96B72" w:rsidRPr="00E909C5" w:rsidRDefault="00A96B7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06765ECB" w14:textId="77777777" w:rsidR="00A96B72" w:rsidRPr="00E909C5" w:rsidRDefault="00A96B7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61F3A10" w14:textId="77777777" w:rsidR="00A96B72" w:rsidRPr="00E909C5" w:rsidRDefault="00A96B7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70320A5" w14:textId="77777777" w:rsidR="00A96B72" w:rsidRPr="00E909C5" w:rsidRDefault="00A96B72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4E0859EB" w14:textId="77777777" w:rsidR="00A96B72" w:rsidRPr="00E909C5" w:rsidRDefault="00A96B72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316E6F81" w14:textId="77777777" w:rsidR="00A96B72" w:rsidRPr="00E909C5" w:rsidRDefault="00A96B72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74B86740" w14:textId="77777777" w:rsidR="00A96B72" w:rsidRPr="00E909C5" w:rsidRDefault="00A96B72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615DF5B6" w14:textId="77777777" w:rsidR="00A96B72" w:rsidRPr="00E909C5" w:rsidRDefault="00A96B72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6CA843DF" w14:textId="77777777" w:rsidR="00A96B72" w:rsidRPr="00E909C5" w:rsidRDefault="00A96B7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E40AC6A" w14:textId="77777777" w:rsidR="00A96B72" w:rsidRPr="00E909C5" w:rsidRDefault="00A96B7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62230F49" w14:textId="77777777" w:rsidR="00A96B72" w:rsidRPr="00E909C5" w:rsidRDefault="00A96B7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60E46DF" w14:textId="77777777" w:rsidR="00A96B72" w:rsidRPr="00E909C5" w:rsidRDefault="00A96B72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1CC1D3AC" w14:textId="77777777" w:rsidR="00A96B72" w:rsidRPr="00E909C5" w:rsidRDefault="00A96B72" w:rsidP="00403E1D">
      <w:pPr>
        <w:rPr>
          <w:rFonts w:ascii="Arial" w:eastAsia="ＭＳ 明朝" w:hAnsi="Arial" w:cs="Arial"/>
          <w:lang w:eastAsia="en-US" w:bidi="ar-SA"/>
        </w:rPr>
      </w:pPr>
    </w:p>
    <w:p w14:paraId="52E22E4C" w14:textId="77777777" w:rsidR="00A96B72" w:rsidRPr="00E909C5" w:rsidRDefault="00A96B72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4A16F805" w14:textId="77777777" w:rsidR="00A96B72" w:rsidRPr="00E909C5" w:rsidRDefault="00A96B72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6E35AC8F" w14:textId="77777777" w:rsidR="00A96B72" w:rsidRPr="00E909C5" w:rsidRDefault="00A96B72" w:rsidP="00403E1D">
      <w:pPr>
        <w:rPr>
          <w:rFonts w:ascii="Arial" w:eastAsia="ＭＳ 明朝" w:hAnsi="Arial" w:cs="Arial"/>
          <w:lang w:eastAsia="en-US" w:bidi="ar-SA"/>
        </w:rPr>
      </w:pPr>
    </w:p>
    <w:p w14:paraId="1C29D480" w14:textId="77777777" w:rsidR="00A96B72" w:rsidRPr="00E909C5" w:rsidRDefault="00A96B72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0BC9F15E" w14:textId="77777777" w:rsidR="00A96B72" w:rsidRPr="00E909C5" w:rsidRDefault="00A96B72" w:rsidP="00403E1D">
      <w:pPr>
        <w:rPr>
          <w:rFonts w:ascii="Arial" w:eastAsia="ＭＳ 明朝" w:hAnsi="Arial" w:cs="Arial"/>
          <w:lang w:eastAsia="ja-JP" w:bidi="ar-SA"/>
        </w:rPr>
      </w:pPr>
    </w:p>
    <w:p w14:paraId="5D3D65D5" w14:textId="77777777" w:rsidR="00A96B72" w:rsidRPr="00E909C5" w:rsidRDefault="00A96B72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17788F8C" w14:textId="77777777" w:rsidR="00A96B72" w:rsidRPr="00E909C5" w:rsidRDefault="00A96B72" w:rsidP="00403E1D">
      <w:pPr>
        <w:rPr>
          <w:rFonts w:ascii="Arial" w:eastAsia="ＭＳ 明朝" w:hAnsi="Arial" w:cs="Arial"/>
          <w:lang w:eastAsia="ja-JP" w:bidi="ar-SA"/>
        </w:rPr>
      </w:pPr>
    </w:p>
    <w:p w14:paraId="0727A84F" w14:textId="77777777" w:rsidR="00A96B72" w:rsidRPr="00E909C5" w:rsidRDefault="00A96B72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177085E4" w14:textId="77777777" w:rsidR="00A96B72" w:rsidRPr="00E909C5" w:rsidRDefault="00A96B72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52CD2F3A" w14:textId="77777777" w:rsidR="00A96B72" w:rsidRPr="00E909C5" w:rsidRDefault="00A96B72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2499B524" w14:textId="77777777" w:rsidR="00A96B72" w:rsidRPr="00E909C5" w:rsidRDefault="00A96B72" w:rsidP="00403E1D">
      <w:pPr>
        <w:rPr>
          <w:rFonts w:ascii="Arial" w:eastAsia="ＭＳ 明朝" w:hAnsi="Arial" w:cs="Arial"/>
          <w:lang w:eastAsia="ja-JP" w:bidi="ar-SA"/>
        </w:rPr>
      </w:pPr>
    </w:p>
    <w:p w14:paraId="37C6DD3A" w14:textId="77777777" w:rsidR="00A96B72" w:rsidRPr="00E909C5" w:rsidRDefault="00A96B72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6321C7EB" w14:textId="77777777" w:rsidR="00A96B72" w:rsidRPr="00E909C5" w:rsidRDefault="00A96B72" w:rsidP="00403E1D">
      <w:pPr>
        <w:rPr>
          <w:rFonts w:ascii="Arial" w:eastAsia="ＭＳ 明朝" w:hAnsi="Arial" w:cs="Arial"/>
          <w:lang w:eastAsia="ja-JP" w:bidi="ar-SA"/>
        </w:rPr>
      </w:pPr>
    </w:p>
    <w:p w14:paraId="21FF7803" w14:textId="77777777" w:rsidR="00A96B72" w:rsidRPr="00E909C5" w:rsidRDefault="00A96B72" w:rsidP="00403E1D">
      <w:pPr>
        <w:rPr>
          <w:rFonts w:ascii="Arial" w:eastAsia="ＭＳ 明朝" w:hAnsi="Arial" w:cs="Arial"/>
          <w:lang w:eastAsia="ja-JP" w:bidi="ar-SA"/>
        </w:rPr>
      </w:pPr>
    </w:p>
    <w:p w14:paraId="60ABC54F" w14:textId="1C9F98C3" w:rsidR="00A96B72" w:rsidRPr="00E909C5" w:rsidRDefault="00A96B72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S66700-Z3L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38BD46B6" w14:textId="77777777" w:rsidR="00A96B72" w:rsidRPr="00E909C5" w:rsidRDefault="00A96B72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504E73E1" w14:textId="77777777" w:rsidR="00A96B72" w:rsidRPr="00E909C5" w:rsidRDefault="00A96B72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6CC06EAE" w14:textId="77777777" w:rsidR="00A96B72" w:rsidRPr="00E909C5" w:rsidRDefault="00A96B72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2D62F14A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47CF62E6" w14:textId="77777777" w:rsidR="00A96B72" w:rsidRPr="009B3F72" w:rsidRDefault="00A96B72" w:rsidP="00260A5B">
      <w:pPr>
        <w:rPr>
          <w:rFonts w:ascii="Arial" w:eastAsia="ＭＳ 明朝" w:hAnsi="Arial" w:cs="Arial"/>
          <w:lang w:eastAsia="ja-JP" w:bidi="ar-SA"/>
        </w:rPr>
      </w:pPr>
    </w:p>
    <w:p w14:paraId="7A11E22D" w14:textId="45B57BB4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122F8A7C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60A3C454" w:rsidRPr="122F8A7C">
        <w:rPr>
          <w:rFonts w:ascii="Arial" w:eastAsia="ＭＳ 明朝" w:hAnsi="Arial" w:cs="Arial"/>
          <w:lang w:eastAsia="ja-JP" w:bidi="ar-SA"/>
        </w:rPr>
        <w:t>3840x2160</w:t>
      </w:r>
      <w:r w:rsidRPr="122F8A7C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122F8A7C">
        <w:rPr>
          <w:rFonts w:ascii="Arial" w:eastAsia="ＭＳ 明朝" w:hAnsi="Arial" w:cs="Arial"/>
          <w:lang w:eastAsia="ja-JP" w:bidi="ar-SA"/>
        </w:rPr>
        <w:t xml:space="preserve">pixels at up to </w:t>
      </w:r>
      <w:r w:rsidR="7DDFF087" w:rsidRPr="122F8A7C">
        <w:rPr>
          <w:rFonts w:ascii="Arial" w:eastAsia="ＭＳ 明朝" w:hAnsi="Arial" w:cs="Arial"/>
          <w:lang w:eastAsia="ja-JP" w:bidi="ar-SA"/>
        </w:rPr>
        <w:t>3</w:t>
      </w:r>
      <w:r w:rsidRPr="122F8A7C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63051380" w14:textId="0B4503FE" w:rsidR="00A96B72" w:rsidRPr="009B3F72" w:rsidRDefault="00A96B72" w:rsidP="122F8A7C">
      <w:pPr>
        <w:rPr>
          <w:rFonts w:ascii="Calibri" w:eastAsia="ＭＳ 明朝" w:hAnsi="Calibri" w:cs="Calibri"/>
          <w:i/>
          <w:iCs/>
          <w:lang w:eastAsia="ja-JP" w:bidi="ar-SA"/>
        </w:rPr>
      </w:pPr>
    </w:p>
    <w:p w14:paraId="54CA0EA8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Indoor PTZ </w:t>
      </w:r>
      <w:r w:rsidRPr="122F8A7C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66A13838" w14:textId="77777777" w:rsidR="00A96B72" w:rsidRPr="009B3F72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51F6997B" w14:textId="1D8A485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Indoor PTZ </w:t>
      </w:r>
      <w:r w:rsidRPr="122F8A7C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7A2F0BAC" w:rsidRPr="122F8A7C">
        <w:rPr>
          <w:rFonts w:ascii="Arial" w:eastAsia="ＭＳ 明朝" w:hAnsi="Arial" w:cs="Times New Roman"/>
          <w:lang w:eastAsia="ja-JP" w:bidi="ar-SA"/>
        </w:rPr>
        <w:t xml:space="preserve">30 </w:t>
      </w:r>
      <w:r w:rsidR="5C507687" w:rsidRPr="122F8A7C">
        <w:rPr>
          <w:rFonts w:ascii="Arial" w:eastAsia="ＭＳ 明朝" w:hAnsi="Arial" w:cs="Times New Roman"/>
          <w:lang w:eastAsia="ja-JP" w:bidi="ar-SA"/>
        </w:rPr>
        <w:t>t</w:t>
      </w:r>
      <w:r w:rsidRPr="122F8A7C">
        <w:rPr>
          <w:rFonts w:ascii="Arial" w:eastAsia="ＭＳ 明朝" w:hAnsi="Arial" w:cs="Times New Roman"/>
          <w:lang w:eastAsia="ja-JP" w:bidi="ar-SA"/>
        </w:rPr>
        <w:t xml:space="preserve">imes optical zoom and </w:t>
      </w:r>
      <w:r w:rsidR="3DAD6FB9" w:rsidRPr="122F8A7C">
        <w:rPr>
          <w:rFonts w:ascii="Arial" w:eastAsia="ＭＳ 明朝" w:hAnsi="Arial" w:cs="Times New Roman"/>
          <w:lang w:eastAsia="ja-JP" w:bidi="ar-SA"/>
        </w:rPr>
        <w:t>90</w:t>
      </w:r>
      <w:r w:rsidRPr="122F8A7C">
        <w:rPr>
          <w:rFonts w:ascii="Arial" w:eastAsia="ＭＳ 明朝" w:hAnsi="Arial" w:cs="Times New Roman"/>
          <w:lang w:eastAsia="ja-JP" w:bidi="ar-SA"/>
        </w:rPr>
        <w:t xml:space="preserve"> </w:t>
      </w:r>
      <w:proofErr w:type="gramStart"/>
      <w:r w:rsidRPr="122F8A7C">
        <w:rPr>
          <w:rFonts w:ascii="Arial" w:eastAsia="ＭＳ 明朝" w:hAnsi="Arial" w:cs="Times New Roman"/>
          <w:lang w:eastAsia="ja-JP" w:bidi="ar-SA"/>
        </w:rPr>
        <w:t>times</w:t>
      </w:r>
      <w:proofErr w:type="gramEnd"/>
    </w:p>
    <w:p w14:paraId="7C6AD50D" w14:textId="77777777" w:rsidR="00A96B72" w:rsidRPr="00610545" w:rsidRDefault="00A96B72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297C5DF8" w14:textId="5D8970F6" w:rsidR="00A96B72" w:rsidRPr="009B3F72" w:rsidRDefault="00A96B72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32DAB84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2A19B82D" w14:textId="77777777" w:rsidR="00A96B72" w:rsidRPr="009B3F72" w:rsidRDefault="00A96B72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7BB6C4B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2C3639D6" w14:textId="77777777" w:rsidR="00A96B72" w:rsidRPr="009B3F72" w:rsidRDefault="00A96B72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755903F" w14:textId="77777777" w:rsidR="00A96B72" w:rsidRPr="00AD2090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688BA1FE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4FD276B2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58207A4E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7100F4E6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4CC01157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7F66251F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0CAB1365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1A13CA5B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0446D589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2C7A9F65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7741A920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2D021CBF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4515A96C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6B116C7F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167C434B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382E512A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63EC8595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03CD905B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0027A3C4" w14:textId="77777777" w:rsidR="00A96B72" w:rsidRPr="00CE5261" w:rsidRDefault="00A96B72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BC24C3B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122F8A7C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37F3257D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05F1FB27" w14:textId="77777777" w:rsidR="00A96B72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2F3CCE0D" w14:textId="77777777" w:rsidR="00A96B72" w:rsidRPr="000A13AC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4AB99C1E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4DA70B1B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1C61ED57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73DAF6F9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32419C87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1A1EBA71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27E33AE6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535745B9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561A9E93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56425B79" w14:textId="77777777" w:rsidR="00A96B72" w:rsidRPr="00CE5261" w:rsidRDefault="00A96B72" w:rsidP="00260A5B">
      <w:pPr>
        <w:rPr>
          <w:rFonts w:ascii="Arial" w:eastAsia="ＭＳ 明朝" w:hAnsi="Arial" w:cs="Arial"/>
          <w:lang w:eastAsia="ja-JP" w:bidi="ar-SA"/>
        </w:rPr>
      </w:pPr>
    </w:p>
    <w:p w14:paraId="4ABC0447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29FCF109" w14:textId="77777777" w:rsidR="00A96B72" w:rsidRPr="00CE5261" w:rsidRDefault="00A96B72" w:rsidP="00260A5B">
      <w:pPr>
        <w:rPr>
          <w:rFonts w:ascii="Arial" w:eastAsia="ＭＳ 明朝" w:hAnsi="Arial" w:cs="Times New Roman"/>
          <w:lang w:eastAsia="ja-JP" w:bidi="ar-SA"/>
        </w:rPr>
      </w:pPr>
    </w:p>
    <w:p w14:paraId="67B7A68E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</w:t>
      </w:r>
      <w:r w:rsidRPr="122F8A7C">
        <w:rPr>
          <w:rFonts w:ascii="Arial" w:eastAsia="ＭＳ 明朝" w:hAnsi="Arial" w:cs="Times New Roman"/>
          <w:lang w:eastAsia="ja-JP" w:bidi="ar-SA"/>
        </w:rPr>
        <w:lastRenderedPageBreak/>
        <w:t xml:space="preserve">SDXC/ SDHC/SD memory recording, E-mail notification, HTTP alarm notification, Indication on browser, FTP image transfer and TCP alarm protocol output. </w:t>
      </w:r>
    </w:p>
    <w:p w14:paraId="0B7D8FF3" w14:textId="77777777" w:rsidR="00A96B72" w:rsidRDefault="00A96B72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6B080224" w14:textId="77777777" w:rsidR="00A96B72" w:rsidRPr="00610545" w:rsidRDefault="00A96B7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122F8A7C">
        <w:rPr>
          <w:rFonts w:ascii="Arial" w:eastAsia="ＭＳ 明朝" w:hAnsi="Arial" w:cs="Times New Roman"/>
          <w:lang w:eastAsia="ja-JP" w:bidi="ar-SA"/>
        </w:rPr>
        <w:t xml:space="preserve">The </w:t>
      </w:r>
      <w:r w:rsidRPr="122F8A7C">
        <w:rPr>
          <w:rFonts w:ascii="Arial" w:eastAsia="ＭＳ 明朝" w:hAnsi="Arial" w:cs="Arial"/>
          <w:lang w:eastAsia="ja-JP" w:bidi="ar-SA"/>
        </w:rPr>
        <w:t xml:space="preserve">Rapid PTZ </w:t>
      </w:r>
      <w:r w:rsidRPr="122F8A7C">
        <w:rPr>
          <w:rFonts w:ascii="Arial" w:eastAsia="ＭＳ 明朝" w:hAnsi="Arial" w:cs="Times New Roman"/>
          <w:lang w:eastAsia="ja-JP" w:bidi="ar-SA"/>
        </w:rPr>
        <w:t>Network Camera shall conform to the ONVIF profile S and profile G.</w:t>
      </w:r>
    </w:p>
    <w:p w14:paraId="2D470701" w14:textId="77777777" w:rsidR="00A96B72" w:rsidRDefault="00A96B72" w:rsidP="006F1000">
      <w:pPr>
        <w:spacing w:after="160" w:line="259" w:lineRule="auto"/>
        <w:rPr>
          <w:rFonts w:ascii="Arial" w:hAnsi="Arial" w:cs="Arial"/>
        </w:rPr>
      </w:pPr>
    </w:p>
    <w:p w14:paraId="02B75D56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4F84572D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2311364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665B7BC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5EA99B6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0.13 lx (30IRE, F1.8, 1/30s)</w:t>
      </w:r>
    </w:p>
    <w:p w14:paraId="2BBA9049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0.19 lx (50IRE, F1.8, 1/30s)</w:t>
      </w:r>
    </w:p>
    <w:p w14:paraId="2F3E154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 lx (50IR, F1.8, 1/30s with IR LED)</w:t>
      </w:r>
    </w:p>
    <w:p w14:paraId="7BC295E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 lx (50IRE, F1.8, 1/30s)</w:t>
      </w:r>
    </w:p>
    <w:p w14:paraId="72FD0A8A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708A51A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056C82AA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2EDD706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 Max.1/4000s to Max.16/30s</w:t>
      </w:r>
    </w:p>
    <w:p w14:paraId="002CEAB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Max.1/4000s to Max.16/25s</w:t>
      </w:r>
    </w:p>
    <w:p w14:paraId="56345DA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1F9588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45C56C16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Max.132 dB 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41D0614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7231DAF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7DA9B8E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73265B7D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2190BCD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48A8D29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0FA34F2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071F9D4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62E0682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560994E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Maximum irradiation </w:t>
      </w:r>
      <w:proofErr w:type="gramStart"/>
      <w:r>
        <w:rPr>
          <w:rFonts w:ascii="Arial" w:eastAsiaTheme="minorEastAsia" w:hAnsi="Arial" w:cs="Arial"/>
          <w:lang w:eastAsia="ja-JP"/>
        </w:rPr>
        <w:t>distance :</w:t>
      </w:r>
      <w:proofErr w:type="gramEnd"/>
    </w:p>
    <w:p w14:paraId="48A3881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280 m {Approx. 920 ft} (30</w:t>
      </w:r>
      <w:proofErr w:type="gramStart"/>
      <w:r>
        <w:rPr>
          <w:rFonts w:ascii="Arial" w:eastAsiaTheme="minorEastAsia" w:hAnsi="Arial" w:cs="Arial"/>
          <w:lang w:eastAsia="ja-JP"/>
        </w:rPr>
        <w:t>IRE)*</w:t>
      </w:r>
      <w:proofErr w:type="gramEnd"/>
    </w:p>
    <w:p w14:paraId="44A7B59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200 m {Approx. 660 ft} (50IRE)</w:t>
      </w:r>
    </w:p>
    <w:p w14:paraId="70EE2B48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※</w:t>
      </w:r>
      <w:r>
        <w:rPr>
          <w:rFonts w:ascii="Arial" w:eastAsiaTheme="minorEastAsia" w:hAnsi="Arial" w:cs="Arial" w:hint="eastAsia"/>
          <w:lang w:eastAsia="ja-JP"/>
        </w:rPr>
        <w:t>Converted value</w:t>
      </w:r>
    </w:p>
    <w:p w14:paraId="7BFF69A8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0853FA8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62E7B99D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6EC8B4F8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24D36E6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5E3E427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15880CF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1F675699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5A71FBC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61D40296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1D742EC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0D334C8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https://i-pro.com/products_and_solutions/en/surveillance/solutions/edge-ai-platform/application-list</w:t>
      </w:r>
    </w:p>
    <w:p w14:paraId="040CA946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32 zones available</w:t>
      </w:r>
    </w:p>
    <w:p w14:paraId="74C6930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8 zones available</w:t>
      </w:r>
    </w:p>
    <w:p w14:paraId="01047BD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2410D03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40F816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40 characters (alphanumeric characters, marks)</w:t>
      </w:r>
    </w:p>
    <w:p w14:paraId="51E51C9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D866A7D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08B0243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686A0D8C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90x</w:t>
      </w:r>
    </w:p>
    <w:p w14:paraId="47969D3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(30x - 90x when resolution is 1280x720)</w:t>
      </w:r>
    </w:p>
    <w:p w14:paraId="7819E2ED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</w:t>
      </w:r>
    </w:p>
    <w:p w14:paraId="142394C9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(3/16 inches - 5-5/16 inches)</w:t>
      </w:r>
    </w:p>
    <w:p w14:paraId="340FB21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</w:t>
      </w:r>
    </w:p>
    <w:p w14:paraId="592F283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2.5° (TELE) – 62° (WIDE), Vertical : 1.4° (TELE) – 37° (WIDE)</w:t>
      </w:r>
    </w:p>
    <w:p w14:paraId="0126B15B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1.8 (WIDE) – 1 : 4.7 (TELE)</w:t>
      </w:r>
    </w:p>
    <w:p w14:paraId="446EAEB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6530DD2C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1EA1C59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F26EFB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53C693CC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127.8 m / 419.3 ft, Tele: 3519.7 m / 11547.6 ft</w:t>
      </w:r>
    </w:p>
    <w:p w14:paraId="0420D6EC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51.1 m / 167.7 ft, Tele: 1407.9 m / 4619.0 ft</w:t>
      </w:r>
    </w:p>
    <w:p w14:paraId="7AE1DF1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25.6 m / 83.9 ft, Tele: 703.9 m / 2309.5 ft</w:t>
      </w:r>
    </w:p>
    <w:p w14:paraId="463880D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12.8 m / 41.9 ft, Tele: 352.0 m / 1154.8 ft</w:t>
      </w:r>
    </w:p>
    <w:p w14:paraId="00B4CD3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332A26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388C61CB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7C90861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4F74301D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37669EC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76E614C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73B70F7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50DA5DD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44DFD4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1EFB862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3255964D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1873DA8C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2F93E6C8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580949CA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7760C0F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55D8BEB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771968CA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24D6065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41BD31DC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22E95F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203D1FA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63F3C5C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19F705B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4A1F2BA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lastRenderedPageBreak/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43E98F7A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7232273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0917586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</w:t>
      </w:r>
      <w:proofErr w:type="gramStart"/>
      <w:r>
        <w:rPr>
          <w:rFonts w:ascii="Arial" w:eastAsiaTheme="minorEastAsia" w:hAnsi="Arial" w:cs="Arial"/>
          <w:lang w:eastAsia="ja-JP"/>
        </w:rPr>
        <w:t>) ]</w:t>
      </w:r>
      <w:proofErr w:type="gramEnd"/>
    </w:p>
    <w:p w14:paraId="5FA71ECA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</w:t>
      </w:r>
      <w:proofErr w:type="gramStart"/>
      <w:r>
        <w:rPr>
          <w:rFonts w:ascii="Arial" w:eastAsiaTheme="minorEastAsia" w:hAnsi="Arial" w:cs="Arial"/>
          <w:lang w:eastAsia="ja-JP"/>
        </w:rPr>
        <w:t>) ]</w:t>
      </w:r>
      <w:proofErr w:type="gramEnd"/>
    </w:p>
    <w:p w14:paraId="29550E2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3840x2160/ 2560x1440/ 1920x1080/</w:t>
      </w:r>
    </w:p>
    <w:p w14:paraId="3F0C3DFD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53B2F49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135F25D8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443B9E2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3E2EC0A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22A12D3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1C4F93E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33EAF73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581AC61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162DE9F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7A74CC5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6DD0273B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kbps, G.711 : 64 kbps, AAC-LC : 64 kbps / 96 kbps / 128 kbps</w:t>
      </w:r>
    </w:p>
    <w:p w14:paraId="657DE59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29DCAB2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119E582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02A87C0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14A9EFC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5661899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76E7D82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375BD41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58E354BC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243691DB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5C86451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26147418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79B68B2A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6B05D14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593A76EB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32F1056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6368960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3E4FABE9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1182D3AD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62FF590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79066E4D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iPhone (iOS 8.0 or later), </w:t>
      </w:r>
      <w:proofErr w:type="spellStart"/>
      <w:r>
        <w:rPr>
          <w:rFonts w:ascii="Arial" w:eastAsiaTheme="minorEastAsia" w:hAnsi="Arial" w:cs="Arial"/>
          <w:lang w:eastAsia="ja-JP"/>
        </w:rPr>
        <w:t>AndroidTM</w:t>
      </w:r>
      <w:proofErr w:type="spellEnd"/>
      <w:r>
        <w:rPr>
          <w:rFonts w:ascii="Arial" w:eastAsiaTheme="minorEastAsia" w:hAnsi="Arial" w:cs="Arial"/>
          <w:lang w:eastAsia="ja-JP"/>
        </w:rPr>
        <w:t xml:space="preserve"> terminals</w:t>
      </w:r>
    </w:p>
    <w:p w14:paraId="06C2723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ONVIF®Profile</w:t>
      </w:r>
      <w:proofErr w:type="spellEnd"/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6CA56826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099596A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360808A8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6D40E40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 HTTP alarm notification Indication on browser, TCP alarm notification output</w:t>
      </w:r>
    </w:p>
    <w:p w14:paraId="6D77E56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BA9C2E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2AA6908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5302590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1C1DB21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3A46DD3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4BA0BF2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70D1010B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1D21FBB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3BC21A3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207439B9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level: –20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dBV</w:t>
      </w:r>
      <w:proofErr w:type="spellEnd"/>
      <w:proofErr w:type="gramEnd"/>
    </w:p>
    <w:p w14:paraId="25D73936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4CBA9FA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2E8B13F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2888FBB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2A2C616F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03A2B8A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149232D7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47B50B9E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078B780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DC 54 </w:t>
      </w:r>
      <w:proofErr w:type="gramStart"/>
      <w:r>
        <w:rPr>
          <w:rFonts w:ascii="Arial" w:eastAsiaTheme="minorEastAsia" w:hAnsi="Arial" w:cs="Arial"/>
          <w:lang w:eastAsia="ja-JP"/>
        </w:rPr>
        <w:t>V :</w:t>
      </w:r>
      <w:proofErr w:type="gramEnd"/>
      <w:r>
        <w:rPr>
          <w:rFonts w:ascii="Arial" w:eastAsiaTheme="minorEastAsia" w:hAnsi="Arial" w:cs="Arial"/>
          <w:lang w:eastAsia="ja-JP"/>
        </w:rPr>
        <w:t xml:space="preserve"> 850 mA/Approx. 45.9 W (Class 6 device)</w:t>
      </w:r>
    </w:p>
    <w:p w14:paraId="0C877C68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44BC648B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0A69FC4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1EFF996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4EAC5F4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45CF16DB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34ACAC05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5F501B3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1F30562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1C6531B1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713016E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5CEAD629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3826B8B0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408810F4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3EFF3263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5F3CE05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3D769A42" w14:textId="77777777" w:rsidR="005C3248" w:rsidRDefault="005C3248" w:rsidP="005C324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sectPr w:rsidR="005C3248" w:rsidSect="006254C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1B44" w14:textId="77777777" w:rsidR="006254C8" w:rsidRDefault="006254C8" w:rsidP="00C30284">
      <w:r>
        <w:separator/>
      </w:r>
    </w:p>
  </w:endnote>
  <w:endnote w:type="continuationSeparator" w:id="0">
    <w:p w14:paraId="00DDDCBA" w14:textId="77777777" w:rsidR="006254C8" w:rsidRDefault="006254C8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A079" w14:textId="77777777" w:rsidR="006254C8" w:rsidRDefault="006254C8" w:rsidP="00C30284">
      <w:r>
        <w:separator/>
      </w:r>
    </w:p>
  </w:footnote>
  <w:footnote w:type="continuationSeparator" w:id="0">
    <w:p w14:paraId="75090E74" w14:textId="77777777" w:rsidR="006254C8" w:rsidRDefault="006254C8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1103D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909CB"/>
    <w:rsid w:val="00592860"/>
    <w:rsid w:val="005B07C7"/>
    <w:rsid w:val="005B24B0"/>
    <w:rsid w:val="005C3248"/>
    <w:rsid w:val="005E34FF"/>
    <w:rsid w:val="005F1B58"/>
    <w:rsid w:val="005F2DD1"/>
    <w:rsid w:val="006065AA"/>
    <w:rsid w:val="00610545"/>
    <w:rsid w:val="00614BC3"/>
    <w:rsid w:val="00617D7A"/>
    <w:rsid w:val="00622A68"/>
    <w:rsid w:val="006254C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4EAC"/>
    <w:rsid w:val="0099616A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96B72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37FC7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122F8A7C"/>
    <w:rsid w:val="289A1675"/>
    <w:rsid w:val="3DAD6FB9"/>
    <w:rsid w:val="5C507687"/>
    <w:rsid w:val="60A3C454"/>
    <w:rsid w:val="7A2F0BAC"/>
    <w:rsid w:val="7DDFF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76BA8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993D6D0B-343E-408E-AFD1-14BDD7801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13C76-499E-4DB2-80E0-D43B7A577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1F6DCA-B12F-4445-A680-8C9CC1F764DA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4</cp:revision>
  <dcterms:created xsi:type="dcterms:W3CDTF">2023-09-13T22:58:00Z</dcterms:created>
  <dcterms:modified xsi:type="dcterms:W3CDTF">2024-02-26T10:14:00Z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