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9617" w14:textId="5F84A6FD" w:rsidR="00CC3567" w:rsidRPr="00E909C5" w:rsidRDefault="00CC3567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S66600-Z3 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RAPID PTZ DOME NETWORK CAMERA</w:t>
      </w:r>
    </w:p>
    <w:p w14:paraId="5BE4C207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1F45FEE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711220D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77541879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703BCC4C" w14:textId="77777777" w:rsidR="00CC3567" w:rsidRPr="00E909C5" w:rsidRDefault="00CC356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411960A4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059D561D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FFD448A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323B5034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2880AE4A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6BAB06BA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1B2DF01B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4C60E9E4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3CF99E81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F428A10" w14:textId="77777777" w:rsidR="00CC3567" w:rsidRPr="00E909C5" w:rsidRDefault="00CC356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46B7616D" w14:textId="77777777" w:rsidR="00CC3567" w:rsidRPr="00E909C5" w:rsidRDefault="00CC3567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42175BB" w14:textId="77777777" w:rsidR="00CC3567" w:rsidRPr="00E909C5" w:rsidRDefault="00CC3567" w:rsidP="00403E1D">
      <w:pPr>
        <w:rPr>
          <w:rFonts w:ascii="Arial" w:eastAsia="ＭＳ 明朝" w:hAnsi="Arial" w:cs="Arial"/>
          <w:lang w:eastAsia="en-US" w:bidi="ar-SA"/>
        </w:rPr>
      </w:pPr>
    </w:p>
    <w:p w14:paraId="12AE4653" w14:textId="77777777" w:rsidR="00CC3567" w:rsidRPr="00E909C5" w:rsidRDefault="00CC356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42CCAB41" w14:textId="77777777" w:rsidR="00CC3567" w:rsidRPr="00E909C5" w:rsidRDefault="00CC356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40D2B2EE" w14:textId="77777777" w:rsidR="00CC3567" w:rsidRPr="00E909C5" w:rsidRDefault="00CC3567" w:rsidP="00403E1D">
      <w:pPr>
        <w:rPr>
          <w:rFonts w:ascii="Arial" w:eastAsia="ＭＳ 明朝" w:hAnsi="Arial" w:cs="Arial"/>
          <w:lang w:eastAsia="en-US" w:bidi="ar-SA"/>
        </w:rPr>
      </w:pPr>
    </w:p>
    <w:p w14:paraId="6E2737E3" w14:textId="77777777" w:rsidR="00CC3567" w:rsidRPr="00E909C5" w:rsidRDefault="00CC3567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1980117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6F6EB27C" w14:textId="77777777" w:rsidR="00CC3567" w:rsidRPr="00E909C5" w:rsidRDefault="00CC3567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04C224E1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270D7985" w14:textId="77777777" w:rsidR="00CC3567" w:rsidRPr="00E909C5" w:rsidRDefault="00CC356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4AFBBC7B" w14:textId="77777777" w:rsidR="00CC3567" w:rsidRPr="00E909C5" w:rsidRDefault="00CC3567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67A9A5E" w14:textId="77777777" w:rsidR="00CC3567" w:rsidRPr="00E909C5" w:rsidRDefault="00CC3567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1880E044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23285B8F" w14:textId="77777777" w:rsidR="00CC3567" w:rsidRPr="00E909C5" w:rsidRDefault="00CC3567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5E4D4208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54EB18E1" w14:textId="77777777" w:rsidR="00CC3567" w:rsidRPr="00E909C5" w:rsidRDefault="00CC3567" w:rsidP="00403E1D">
      <w:pPr>
        <w:rPr>
          <w:rFonts w:ascii="Arial" w:eastAsia="ＭＳ 明朝" w:hAnsi="Arial" w:cs="Arial"/>
          <w:lang w:eastAsia="ja-JP" w:bidi="ar-SA"/>
        </w:rPr>
      </w:pPr>
    </w:p>
    <w:p w14:paraId="5A263FC3" w14:textId="7C60DC33" w:rsidR="00CC3567" w:rsidRPr="00E909C5" w:rsidRDefault="00CC356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>
        <w:rPr>
          <w:rFonts w:ascii="Arial" w:eastAsia="ＭＳ 明朝" w:hAnsi="Arial" w:cs="Arial"/>
          <w:b/>
          <w:lang w:eastAsia="ja-JP" w:bidi="ar-SA"/>
        </w:rPr>
        <w:t>S66600-Z3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0868F562" w14:textId="77777777" w:rsidR="00CC3567" w:rsidRPr="00E909C5" w:rsidRDefault="00CC3567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3D9A6667" w14:textId="77777777" w:rsidR="00CC3567" w:rsidRPr="00E909C5" w:rsidRDefault="00CC3567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675740ED" w14:textId="77777777" w:rsidR="00CC3567" w:rsidRPr="00E909C5" w:rsidRDefault="00CC3567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1962B731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B1A8646" w14:textId="77777777" w:rsidR="00CC3567" w:rsidRPr="009B3F72" w:rsidRDefault="00CC3567" w:rsidP="00260A5B">
      <w:pPr>
        <w:rPr>
          <w:rFonts w:ascii="Arial" w:eastAsia="ＭＳ 明朝" w:hAnsi="Arial" w:cs="Arial"/>
          <w:lang w:eastAsia="ja-JP" w:bidi="ar-SA"/>
        </w:rPr>
      </w:pPr>
    </w:p>
    <w:p w14:paraId="24C365C6" w14:textId="77777777" w:rsidR="00CC3567" w:rsidRPr="009B3F72" w:rsidRDefault="00CC356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772412BA" w14:textId="03C0F6B2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29AF10E4" w:rsidRPr="3ADE6667">
        <w:rPr>
          <w:rFonts w:ascii="Arial" w:eastAsia="ＭＳ 明朝" w:hAnsi="Arial" w:cs="Arial"/>
          <w:lang w:eastAsia="ja-JP" w:bidi="ar-SA"/>
        </w:rPr>
        <w:t xml:space="preserve">3328x1872 </w:t>
      </w:r>
      <w:r w:rsidRPr="3ADE6667">
        <w:rPr>
          <w:rFonts w:ascii="Arial" w:eastAsia="ＭＳ 明朝" w:hAnsi="Arial" w:cs="Arial"/>
          <w:lang w:eastAsia="ja-JP" w:bidi="ar-SA"/>
        </w:rPr>
        <w:t xml:space="preserve">pixels at 30fps with a </w:t>
      </w:r>
      <w:r w:rsidR="5F4842F7" w:rsidRPr="3ADE6667">
        <w:rPr>
          <w:rFonts w:ascii="Arial" w:eastAsia="ＭＳ 明朝" w:hAnsi="Arial" w:cs="Arial"/>
          <w:lang w:eastAsia="ja-JP" w:bidi="ar-SA"/>
        </w:rPr>
        <w:t>16:9</w:t>
      </w:r>
      <w:r w:rsidRPr="3ADE6667">
        <w:rPr>
          <w:rFonts w:ascii="Arial" w:eastAsia="ＭＳ 明朝" w:hAnsi="Arial" w:cs="Arial"/>
          <w:lang w:eastAsia="ja-JP" w:bidi="ar-SA"/>
        </w:rPr>
        <w:t xml:space="preserve"> aspect ratio. </w:t>
      </w:r>
    </w:p>
    <w:p w14:paraId="3DEF5372" w14:textId="77777777" w:rsidR="00CC3567" w:rsidRPr="009B3F72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21610938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Indoor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utilize an approximate 1/2.8 res-inch type high sensitivity CMOS image sensor. </w:t>
      </w:r>
    </w:p>
    <w:p w14:paraId="22AB63CA" w14:textId="77777777" w:rsidR="00CC3567" w:rsidRPr="009B3F72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7C29EF96" w14:textId="36E68BC9" w:rsidR="00CC3567" w:rsidRPr="00610545" w:rsidRDefault="00CC3567" w:rsidP="3ADE6667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Indoor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3666D434" w:rsidRPr="3ADE6667">
        <w:rPr>
          <w:rFonts w:ascii="Arial" w:eastAsia="ＭＳ 明朝" w:hAnsi="Arial" w:cs="Times New Roman"/>
          <w:lang w:eastAsia="ja-JP" w:bidi="ar-SA"/>
        </w:rPr>
        <w:t>30</w:t>
      </w:r>
      <w:r w:rsidRPr="3ADE6667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3ADE6667">
        <w:rPr>
          <w:rFonts w:ascii="Arial" w:eastAsia="ＭＳ 明朝" w:hAnsi="Arial" w:cs="Times New Roman"/>
          <w:lang w:eastAsia="ja-JP" w:bidi="ar-SA"/>
        </w:rPr>
        <w:t xml:space="preserve">times optical zoom and </w:t>
      </w:r>
      <w:r w:rsidR="0168C224" w:rsidRPr="3ADE6667">
        <w:rPr>
          <w:rFonts w:ascii="Arial" w:eastAsia="ＭＳ 明朝" w:hAnsi="Arial" w:cs="Times New Roman"/>
          <w:lang w:eastAsia="ja-JP" w:bidi="ar-SA"/>
        </w:rPr>
        <w:t xml:space="preserve">up </w:t>
      </w:r>
      <w:proofErr w:type="spellStart"/>
      <w:r w:rsidR="0168C224" w:rsidRPr="3ADE6667">
        <w:rPr>
          <w:rFonts w:ascii="Arial" w:eastAsia="ＭＳ 明朝" w:hAnsi="Arial" w:cs="Times New Roman"/>
          <w:lang w:eastAsia="ja-JP" w:bidi="ar-SA"/>
        </w:rPr>
        <w:t>tp</w:t>
      </w:r>
      <w:proofErr w:type="spellEnd"/>
      <w:r w:rsidR="0168C224" w:rsidRPr="3ADE6667">
        <w:rPr>
          <w:rFonts w:ascii="Arial" w:eastAsia="ＭＳ 明朝" w:hAnsi="Arial" w:cs="Times New Roman"/>
          <w:lang w:eastAsia="ja-JP" w:bidi="ar-SA"/>
        </w:rPr>
        <w:t xml:space="preserve"> 78</w:t>
      </w:r>
      <w:r w:rsidRPr="3ADE6667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3ADE6667">
        <w:rPr>
          <w:rFonts w:ascii="Arial" w:eastAsia="ＭＳ 明朝" w:hAnsi="Arial" w:cs="Times New Roman"/>
          <w:lang w:eastAsia="ja-JP" w:bidi="ar-SA"/>
        </w:rPr>
        <w:t>times</w:t>
      </w:r>
      <w:r w:rsidR="5530D537" w:rsidRPr="3ADE6667">
        <w:rPr>
          <w:rFonts w:ascii="Arial" w:eastAsia="ＭＳ 明朝" w:hAnsi="Arial" w:cs="Times New Roman"/>
          <w:lang w:eastAsia="ja-JP" w:bidi="ar-SA"/>
        </w:rPr>
        <w:t xml:space="preserve"> </w:t>
      </w:r>
      <w:r w:rsidRPr="3ADE6667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6FD93E8E" w14:textId="77777777" w:rsidR="00CC3567" w:rsidRPr="009B3F72" w:rsidRDefault="00CC356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C41D188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feature image stabilization to capture stable images even when installed on the plenty-vibration place. </w:t>
      </w:r>
    </w:p>
    <w:p w14:paraId="041049AB" w14:textId="77777777" w:rsidR="00CC3567" w:rsidRPr="009B3F72" w:rsidRDefault="00CC356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FE6D0F3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feature a 132dB wide dynamic range based on Enhanced Super Dynamic and Adaptive Black Stretch technology (ABS). </w:t>
      </w:r>
    </w:p>
    <w:p w14:paraId="54EB0472" w14:textId="77777777" w:rsidR="00CC3567" w:rsidRPr="009B3F72" w:rsidRDefault="00CC356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57166127" w14:textId="77777777" w:rsidR="00CC3567" w:rsidRPr="00AD2090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produce a color image with a minimum illumination of 0.001 lux and a monochrome image with 0.0004 lux at F1.6, maximum shutter of 16/30s and maximum gain mode 11.</w:t>
      </w:r>
    </w:p>
    <w:p w14:paraId="109A09E9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07AE2FA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generate multiple simultaneous video streams of up to four (4) H.265 (Main profile) or H.264 (High profile) streams and JPEG streams.</w:t>
      </w:r>
    </w:p>
    <w:p w14:paraId="05622E32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2292EF70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be equipped with intelligent auto mode, the technology for shooting license plate and person’s face more clearly.</w:t>
      </w:r>
    </w:p>
    <w:p w14:paraId="79F84E4B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45E09369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be equipped with GOP control and Smart Facial coding which controls the image quality of a stationary area, a moving area, and a face, as bitrate reducing technology.</w:t>
      </w:r>
    </w:p>
    <w:p w14:paraId="538404A0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AB25408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produce encrypted stream.</w:t>
      </w:r>
    </w:p>
    <w:p w14:paraId="764E6B94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39820134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realize SSL / TLS communication with CA certificate. </w:t>
      </w:r>
    </w:p>
    <w:p w14:paraId="4B750C38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6462A27F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3700E064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37AD38A4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0B62BD07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65FA7A07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offer Video Motion Detection (VMD) with four (4) programmable detection areas, 15 steps sensitivity level and 10 steps detection size.</w:t>
      </w:r>
    </w:p>
    <w:p w14:paraId="55283921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32497FC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>The Rapid PTZ Network Camera shall offer an optional intelligent VMD (i-VMD) function which provides intruder detection, loitering detection, direction detection, scene change detection, object detection and cross line detection.</w:t>
      </w:r>
    </w:p>
    <w:p w14:paraId="2DE74EBA" w14:textId="77777777" w:rsidR="00CC3567" w:rsidRPr="00CE5261" w:rsidRDefault="00CC356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1DC4078C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>The Rapid PTZ Network Camera shall offer an optional face detection function.</w:t>
      </w:r>
    </w:p>
    <w:p w14:paraId="04624567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490D3518" w14:textId="77777777" w:rsidR="00CC3567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have Fog compensation function.</w:t>
      </w:r>
    </w:p>
    <w:p w14:paraId="1ABAA7CC" w14:textId="77777777" w:rsidR="00CC3567" w:rsidRPr="000A13AC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05C3FAEE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have High light compensation (HLC) function.</w:t>
      </w:r>
    </w:p>
    <w:p w14:paraId="4A7E2A51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652A458F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have Super Chroma Compensation (SCC) which realizes a better color reproducibility in the low illumination.</w:t>
      </w:r>
    </w:p>
    <w:p w14:paraId="21BB5A84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2B8C2C1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provide up to thirty-two (32) areas of electronic privacy masking. </w:t>
      </w:r>
    </w:p>
    <w:p w14:paraId="3B83E8F6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4E8CFC3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offer the prioritized stream control which transmits a video stream to a specified client PC or recorder preferentially. </w:t>
      </w:r>
    </w:p>
    <w:p w14:paraId="11B46B1A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517D82DC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have an SD memory card slot that supports SD, SDHC and SDXC memory cards for local storage. </w:t>
      </w:r>
    </w:p>
    <w:p w14:paraId="57121786" w14:textId="77777777" w:rsidR="00CC3567" w:rsidRPr="00CE5261" w:rsidRDefault="00CC3567" w:rsidP="00260A5B">
      <w:pPr>
        <w:rPr>
          <w:rFonts w:ascii="Arial" w:eastAsia="ＭＳ 明朝" w:hAnsi="Arial" w:cs="Arial"/>
          <w:lang w:eastAsia="ja-JP" w:bidi="ar-SA"/>
        </w:rPr>
      </w:pPr>
    </w:p>
    <w:p w14:paraId="6C1D553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Arial"/>
          <w:lang w:eastAsia="ja-JP" w:bidi="ar-SA"/>
        </w:rPr>
        <w:t xml:space="preserve">The Rapid PTZ Network Camera shall offer full-duplex bi-directional audio communication capability between the camera and monitoring site. </w:t>
      </w:r>
    </w:p>
    <w:p w14:paraId="3C5AB0D0" w14:textId="77777777" w:rsidR="00CC3567" w:rsidRPr="00CE5261" w:rsidRDefault="00CC3567" w:rsidP="00260A5B">
      <w:pPr>
        <w:rPr>
          <w:rFonts w:ascii="Arial" w:eastAsia="ＭＳ 明朝" w:hAnsi="Arial" w:cs="Times New Roman"/>
          <w:lang w:eastAsia="ja-JP" w:bidi="ar-SA"/>
        </w:rPr>
      </w:pPr>
    </w:p>
    <w:p w14:paraId="7E3DFE64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 xml:space="preserve">Network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2B553293" w14:textId="77777777" w:rsidR="00CC3567" w:rsidRDefault="00CC3567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7E81E8C5" w14:textId="77777777" w:rsidR="00CC3567" w:rsidRPr="00610545" w:rsidRDefault="00CC356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3ADE6667">
        <w:rPr>
          <w:rFonts w:ascii="Arial" w:eastAsia="ＭＳ 明朝" w:hAnsi="Arial" w:cs="Times New Roman"/>
          <w:lang w:eastAsia="ja-JP" w:bidi="ar-SA"/>
        </w:rPr>
        <w:t xml:space="preserve">The </w:t>
      </w:r>
      <w:r w:rsidRPr="3ADE6667">
        <w:rPr>
          <w:rFonts w:ascii="Arial" w:eastAsia="ＭＳ 明朝" w:hAnsi="Arial" w:cs="Arial"/>
          <w:lang w:eastAsia="ja-JP" w:bidi="ar-SA"/>
        </w:rPr>
        <w:t xml:space="preserve">Rapid PTZ </w:t>
      </w:r>
      <w:r w:rsidRPr="3ADE6667">
        <w:rPr>
          <w:rFonts w:ascii="Arial" w:eastAsia="ＭＳ 明朝" w:hAnsi="Arial" w:cs="Times New Roman"/>
          <w:lang w:eastAsia="ja-JP" w:bidi="ar-SA"/>
        </w:rPr>
        <w:t>Network Camera shall conform to the ONVIF profile S and profile G.</w:t>
      </w:r>
    </w:p>
    <w:p w14:paraId="58CBD6AF" w14:textId="77777777" w:rsidR="00CC3567" w:rsidRDefault="00CC3567" w:rsidP="006F1000">
      <w:pPr>
        <w:spacing w:after="160" w:line="259" w:lineRule="auto"/>
        <w:rPr>
          <w:rFonts w:ascii="Arial" w:hAnsi="Arial" w:cs="Arial"/>
        </w:rPr>
      </w:pPr>
    </w:p>
    <w:p w14:paraId="415FAA9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0E20DD7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1DDDF4C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670547F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50A7CE3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0.13 lx (30IRE, F1.8, 1/30s)</w:t>
      </w:r>
    </w:p>
    <w:p w14:paraId="509EDFE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0.19 lx (50IRE, F1.8, 1/30s)</w:t>
      </w:r>
    </w:p>
    <w:p w14:paraId="79FFBB0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0.1 lx (50IRE, F1.8, 1/30s)</w:t>
      </w:r>
    </w:p>
    <w:p w14:paraId="62B6611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09B7AB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[30 fps mode] 1/30 Fix to 1/10000 Fix</w:t>
      </w:r>
    </w:p>
    <w:p w14:paraId="662A5A6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 1/25 Fix to 1/10000 Fix</w:t>
      </w:r>
    </w:p>
    <w:p w14:paraId="01DA25B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[30 fps Mode]Max.1/4000s to Max.16/30s</w:t>
      </w:r>
    </w:p>
    <w:p w14:paraId="28E5953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[25 fps Mode]Max.1/4000s to Max.16/25s</w:t>
      </w:r>
    </w:p>
    <w:p w14:paraId="0A9AB14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6B90E90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3147CC3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Max.132 dB 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2A732A2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1F2627B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15CF4F4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4D20696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6F78406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The level can be set in the range of 0 to 8 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734B7AC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31B2B3C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2FA6F69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334FB66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 xml:space="preserve">Video Motion </w:t>
      </w:r>
    </w:p>
    <w:p w14:paraId="141597A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Detection (VMD)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1B680D1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4 areas available</w:t>
      </w:r>
    </w:p>
    <w:p w14:paraId="01CB8F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</w:p>
    <w:p w14:paraId="793C32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1578A1F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FE9F1A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5CE919C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Privacy Guard, AI Face Detection, AI People Detection, AI Vehicle Detection, AI Non mask Detection, AI Occupancy Detection, AI Scene Change Detection</w:t>
      </w:r>
    </w:p>
    <w:p w14:paraId="758E5C9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7182749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34BF314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https://i-pro.com/products_and_solutions/en/surveillance/products/analytics-software</w:t>
      </w:r>
    </w:p>
    <w:p w14:paraId="25D3213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2FAE882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55A966E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5EDE857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22.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19B3DBC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2402890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Rotation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104FAC6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5B96DE7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5E1414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6D92875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30x (Motorized zoom / Motorized focus)</w:t>
      </w:r>
    </w:p>
    <w:p w14:paraId="295F6E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 78</w:t>
      </w:r>
      <w:proofErr w:type="gramStart"/>
      <w:r>
        <w:rPr>
          <w:rFonts w:ascii="Arial" w:eastAsiaTheme="minorEastAsia" w:hAnsi="Arial" w:cs="Arial"/>
          <w:lang w:eastAsia="ja-JP"/>
        </w:rPr>
        <w:t>x(</w:t>
      </w:r>
      <w:proofErr w:type="gramEnd"/>
      <w:r>
        <w:rPr>
          <w:rFonts w:ascii="Arial" w:eastAsiaTheme="minorEastAsia" w:hAnsi="Arial" w:cs="Arial"/>
          <w:lang w:eastAsia="ja-JP"/>
        </w:rPr>
        <w:t>30x - 78x when resolution is 1280x720)</w:t>
      </w:r>
    </w:p>
    <w:p w14:paraId="4D2D3F7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4.5mm - 135</w:t>
      </w:r>
      <w:proofErr w:type="gramStart"/>
      <w:r>
        <w:rPr>
          <w:rFonts w:ascii="Arial" w:eastAsiaTheme="minorEastAsia" w:hAnsi="Arial" w:cs="Arial"/>
          <w:lang w:eastAsia="ja-JP"/>
        </w:rPr>
        <w:t>mm(</w:t>
      </w:r>
      <w:proofErr w:type="gramEnd"/>
      <w:r>
        <w:rPr>
          <w:rFonts w:ascii="Arial" w:eastAsiaTheme="minorEastAsia" w:hAnsi="Arial" w:cs="Arial"/>
          <w:lang w:eastAsia="ja-JP"/>
        </w:rPr>
        <w:t>3/16 inches - 5-5/16 inches)</w:t>
      </w:r>
    </w:p>
    <w:p w14:paraId="5BE9C6D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mode]Horizontal : 2.5° (TELE) – 62° (WIDE), Vertical : 1.4° (TELE) – 37° (WIDE)</w:t>
      </w:r>
    </w:p>
    <w:p w14:paraId="327E594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1.8 (WIDE) – 1 : 4.7 (TELE)</w:t>
      </w:r>
    </w:p>
    <w:p w14:paraId="34331E6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823398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F1.8 – close</w:t>
      </w:r>
    </w:p>
    <w:p w14:paraId="6A63BD0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F57711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289B288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>Wide: 110.8 m / 363.4 ft, Tele: 3050.4 m / 10007.9 ft</w:t>
      </w:r>
    </w:p>
    <w:p w14:paraId="636E5EF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>Wide: 44.3 m / 145.4 ft, Tele: 1220.2 m / 4003.2 ft</w:t>
      </w:r>
    </w:p>
    <w:p w14:paraId="1C3F069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>Wide: 22.2 m / 72.7 ft, Tele: 610.1 m / 2001.6 ft</w:t>
      </w:r>
    </w:p>
    <w:p w14:paraId="38ECEAA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>Wide: 11.1 m / 36.3 ft, Tele: 305.0 m / 1000.8 ft</w:t>
      </w:r>
    </w:p>
    <w:p w14:paraId="73F2148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90A6A6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0FA149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3990DA9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</w:t>
      </w:r>
    </w:p>
    <w:p w14:paraId="051F415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(SoC)</w:t>
      </w:r>
      <w:r>
        <w:rPr>
          <w:rFonts w:ascii="Arial" w:eastAsiaTheme="minorEastAsia" w:hAnsi="Arial" w:cs="Arial"/>
          <w:lang w:eastAsia="ja-JP"/>
        </w:rPr>
        <w:tab/>
        <w:t>Ambarella CV22</w:t>
      </w:r>
    </w:p>
    <w:p w14:paraId="1B1AF9C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</w:p>
    <w:p w14:paraId="74EC35B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24D53D5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23A0061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D17142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096DB81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513B6D7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</w:t>
      </w:r>
    </w:p>
    <w:p w14:paraId="6FE27F4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Preset: Up to approx. 700°/s</w:t>
      </w:r>
    </w:p>
    <w:p w14:paraId="5F3906C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range -20° – +90°</w:t>
      </w:r>
    </w:p>
    <w:p w14:paraId="29C6E22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 Preset: Up to approx. 500°/s</w:t>
      </w:r>
    </w:p>
    <w:p w14:paraId="4DDFD44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1EDF924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01FB18D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18F3C2C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A84E0C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6B02C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1FB66D8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3493EFC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A62F0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0BF88B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3EEC5E9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0CF5DB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4EE1D9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(30 fps mode)]</w:t>
      </w:r>
    </w:p>
    <w:p w14:paraId="49655B7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(25 fps mode)]</w:t>
      </w:r>
    </w:p>
    <w:p w14:paraId="50727D0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3328x1872/ 2560x1440/ 1920x1080/</w:t>
      </w:r>
    </w:p>
    <w:p w14:paraId="53337A7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1280x720/ 640x360/ 320x180</w:t>
      </w:r>
    </w:p>
    <w:p w14:paraId="78EE09E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 / Type *2</w:t>
      </w:r>
    </w:p>
    <w:p w14:paraId="5EFF11F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7A607D1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2AC48E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0674B21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45E0C15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5A67290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429D273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21F63BA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7E5A505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9CA584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12A8865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663576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</w:t>
      </w:r>
      <w:proofErr w:type="gramStart"/>
      <w:r>
        <w:rPr>
          <w:rFonts w:ascii="Arial" w:eastAsiaTheme="minorEastAsia" w:hAnsi="Arial" w:cs="Arial"/>
          <w:lang w:eastAsia="ja-JP"/>
        </w:rPr>
        <w:t>LC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2C135C4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7DC8702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D82756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60DE10E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423A979A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5CD6BF3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3571A93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6476A5A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36BF159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5BAB6A9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5A23FF1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31FCE01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Alteration detection</w:t>
      </w:r>
    </w:p>
    <w:p w14:paraId="4D2E36B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00F6BCB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14B279F9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1DFDEF7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1D9964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0367917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3743D4F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404CC97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5CD9233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iPhone (iOS 8.0 or later), </w:t>
      </w:r>
      <w:proofErr w:type="spellStart"/>
      <w:r>
        <w:rPr>
          <w:rFonts w:ascii="Arial" w:eastAsiaTheme="minorEastAsia" w:hAnsi="Arial" w:cs="Arial"/>
          <w:lang w:eastAsia="ja-JP"/>
        </w:rPr>
        <w:t>AndroidTM</w:t>
      </w:r>
      <w:proofErr w:type="spellEnd"/>
      <w:r>
        <w:rPr>
          <w:rFonts w:ascii="Arial" w:eastAsiaTheme="minorEastAsia" w:hAnsi="Arial" w:cs="Arial"/>
          <w:lang w:eastAsia="ja-JP"/>
        </w:rPr>
        <w:t xml:space="preserve"> terminals</w:t>
      </w:r>
    </w:p>
    <w:p w14:paraId="1129823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ONVIF®Profile</w:t>
      </w:r>
      <w:proofErr w:type="spellEnd"/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0074AA5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16B8380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34495B2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>3 terminals input, VMD alarm, Command alarm, Audio detection alarm</w:t>
      </w:r>
    </w:p>
    <w:p w14:paraId="7D39BB0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2AC88F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6B394AC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0FF6939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01895696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0CCB719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73D1711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44EB7BE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18FCD2D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363142F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1AE3EFA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(Audio output is monaural.)</w:t>
      </w:r>
    </w:p>
    <w:p w14:paraId="356DAA4B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Output impedance: Approx. 600 Ω (unbalanced)</w:t>
      </w:r>
    </w:p>
    <w:p w14:paraId="4B2AC3C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level: –20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dBV</w:t>
      </w:r>
      <w:proofErr w:type="spellEnd"/>
      <w:proofErr w:type="gramEnd"/>
    </w:p>
    <w:p w14:paraId="42A6976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0C0AC434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1415AF72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EF876D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CF4DCF1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8CCEF8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090DF00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76BEECA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 Power Consumption</w:t>
      </w:r>
      <w:r>
        <w:rPr>
          <w:rFonts w:ascii="Arial" w:eastAsiaTheme="minorEastAsia" w:hAnsi="Arial" w:cs="Arial"/>
          <w:lang w:eastAsia="ja-JP"/>
        </w:rPr>
        <w:tab/>
        <w:t>PoE++ (IEEE802.3bt compliant)</w:t>
      </w:r>
    </w:p>
    <w:p w14:paraId="158A8D6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DC 54 </w:t>
      </w:r>
      <w:proofErr w:type="gramStart"/>
      <w:r>
        <w:rPr>
          <w:rFonts w:ascii="Arial" w:eastAsiaTheme="minorEastAsia" w:hAnsi="Arial" w:cs="Arial"/>
          <w:lang w:eastAsia="ja-JP"/>
        </w:rPr>
        <w:t>V :</w:t>
      </w:r>
      <w:proofErr w:type="gramEnd"/>
      <w:r>
        <w:rPr>
          <w:rFonts w:ascii="Arial" w:eastAsiaTheme="minorEastAsia" w:hAnsi="Arial" w:cs="Arial"/>
          <w:lang w:eastAsia="ja-JP"/>
        </w:rPr>
        <w:t xml:space="preserve"> 700 mA/Approx. 37.8 W (Class 6 device)</w:t>
      </w:r>
    </w:p>
    <w:p w14:paraId="7F5F794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–50 °C to 60 °C * {–58 °F to 140 °F}</w:t>
      </w:r>
    </w:p>
    <w:p w14:paraId="0CBBFF2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(Power On range: –30 °C to +60 °C {–22 °F to 140 °F})</w:t>
      </w:r>
    </w:p>
    <w:p w14:paraId="2338E9F7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59747E4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651E141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4DF547BD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55CDFCE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5A6BB1DC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70932880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58859FB3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194C70C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248EE7C5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195E3ED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4F9E9D5E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cast, i-PRO white</w:t>
      </w:r>
    </w:p>
    <w:p w14:paraId="13080D5F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36F5B06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0A7D56C8" w14:textId="77777777" w:rsidR="005600D7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p w14:paraId="0576F7B3" w14:textId="77777777" w:rsidR="005600D7" w:rsidRPr="00A85844" w:rsidRDefault="005600D7" w:rsidP="005600D7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sectPr w:rsidR="005600D7" w:rsidRPr="00A85844" w:rsidSect="00DF722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B27E4" w14:textId="77777777" w:rsidR="00DF7222" w:rsidRDefault="00DF7222" w:rsidP="00C30284">
      <w:r>
        <w:separator/>
      </w:r>
    </w:p>
  </w:endnote>
  <w:endnote w:type="continuationSeparator" w:id="0">
    <w:p w14:paraId="78F436F8" w14:textId="77777777" w:rsidR="00DF7222" w:rsidRDefault="00DF7222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42B0" w14:textId="77777777" w:rsidR="00DF7222" w:rsidRDefault="00DF7222" w:rsidP="00C30284">
      <w:r>
        <w:separator/>
      </w:r>
    </w:p>
  </w:footnote>
  <w:footnote w:type="continuationSeparator" w:id="0">
    <w:p w14:paraId="69733446" w14:textId="77777777" w:rsidR="00DF7222" w:rsidRDefault="00DF7222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0C0E"/>
    <w:rsid w:val="00022F9A"/>
    <w:rsid w:val="00026A74"/>
    <w:rsid w:val="000349A9"/>
    <w:rsid w:val="00036347"/>
    <w:rsid w:val="00050BC6"/>
    <w:rsid w:val="00054FDD"/>
    <w:rsid w:val="00061133"/>
    <w:rsid w:val="00074D7F"/>
    <w:rsid w:val="0009663B"/>
    <w:rsid w:val="000A0057"/>
    <w:rsid w:val="000A13AC"/>
    <w:rsid w:val="000A7EEC"/>
    <w:rsid w:val="000B24F8"/>
    <w:rsid w:val="00117CD2"/>
    <w:rsid w:val="0013453F"/>
    <w:rsid w:val="00143A05"/>
    <w:rsid w:val="00144748"/>
    <w:rsid w:val="001530AB"/>
    <w:rsid w:val="00163246"/>
    <w:rsid w:val="001826E8"/>
    <w:rsid w:val="0018703D"/>
    <w:rsid w:val="001A1306"/>
    <w:rsid w:val="001C3C3C"/>
    <w:rsid w:val="001C6794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B41F8"/>
    <w:rsid w:val="002B647A"/>
    <w:rsid w:val="002D7221"/>
    <w:rsid w:val="002E207A"/>
    <w:rsid w:val="002E5E93"/>
    <w:rsid w:val="00321013"/>
    <w:rsid w:val="0034306F"/>
    <w:rsid w:val="00345229"/>
    <w:rsid w:val="00352975"/>
    <w:rsid w:val="00382847"/>
    <w:rsid w:val="003B1851"/>
    <w:rsid w:val="003C0F6F"/>
    <w:rsid w:val="003C21C8"/>
    <w:rsid w:val="003D46CD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39D7"/>
    <w:rsid w:val="00442336"/>
    <w:rsid w:val="00444DE5"/>
    <w:rsid w:val="00453B76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5762C"/>
    <w:rsid w:val="005600D7"/>
    <w:rsid w:val="005909CB"/>
    <w:rsid w:val="00592860"/>
    <w:rsid w:val="005B07C7"/>
    <w:rsid w:val="005B24B0"/>
    <w:rsid w:val="005E34FF"/>
    <w:rsid w:val="005F1B58"/>
    <w:rsid w:val="005F2DD1"/>
    <w:rsid w:val="0060532F"/>
    <w:rsid w:val="006065AA"/>
    <w:rsid w:val="00610545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47A7F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C7711"/>
    <w:rsid w:val="007D25DF"/>
    <w:rsid w:val="007D425B"/>
    <w:rsid w:val="007E0A6A"/>
    <w:rsid w:val="007E31B7"/>
    <w:rsid w:val="007F199F"/>
    <w:rsid w:val="007F2A53"/>
    <w:rsid w:val="007F73EB"/>
    <w:rsid w:val="00833306"/>
    <w:rsid w:val="00846A37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3DBA"/>
    <w:rsid w:val="008B7547"/>
    <w:rsid w:val="008C1465"/>
    <w:rsid w:val="008C23C1"/>
    <w:rsid w:val="008D730A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B3396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906B5"/>
    <w:rsid w:val="00AA175F"/>
    <w:rsid w:val="00AC3213"/>
    <w:rsid w:val="00AC3C04"/>
    <w:rsid w:val="00AD2090"/>
    <w:rsid w:val="00AD3244"/>
    <w:rsid w:val="00AF5915"/>
    <w:rsid w:val="00B227FB"/>
    <w:rsid w:val="00B25ED2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72408"/>
    <w:rsid w:val="00C85228"/>
    <w:rsid w:val="00C90EDF"/>
    <w:rsid w:val="00CC3567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D2C56"/>
    <w:rsid w:val="00DD3042"/>
    <w:rsid w:val="00DD7C0F"/>
    <w:rsid w:val="00DE3B59"/>
    <w:rsid w:val="00DF0722"/>
    <w:rsid w:val="00DF7159"/>
    <w:rsid w:val="00DF7222"/>
    <w:rsid w:val="00E04806"/>
    <w:rsid w:val="00E049F7"/>
    <w:rsid w:val="00E076BE"/>
    <w:rsid w:val="00E1176D"/>
    <w:rsid w:val="00E12D8F"/>
    <w:rsid w:val="00E1745F"/>
    <w:rsid w:val="00E3452C"/>
    <w:rsid w:val="00E459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3294E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168C224"/>
    <w:rsid w:val="29AF10E4"/>
    <w:rsid w:val="3666D434"/>
    <w:rsid w:val="3ADE6667"/>
    <w:rsid w:val="5530D537"/>
    <w:rsid w:val="5F4842F7"/>
    <w:rsid w:val="6BA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913EB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99C68-EEF2-4BC0-880F-A4C63F76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62CBC4-39F1-4C06-8B81-7F411DDE9252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17FA9C52-55B5-4340-90A0-C49F0E57A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16</cp:revision>
  <dcterms:created xsi:type="dcterms:W3CDTF">2023-09-07T22:52:00Z</dcterms:created>
  <dcterms:modified xsi:type="dcterms:W3CDTF">2024-02-26T10:10:00Z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