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79A61FAB"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890600" w:rsidRPr="003A73BE">
        <w:rPr>
          <w:rFonts w:ascii="Arial" w:hAnsi="Arial" w:cs="Arial"/>
          <w:b/>
          <w:sz w:val="22"/>
          <w:szCs w:val="22"/>
          <w:lang w:eastAsia="ja-JP"/>
        </w:rPr>
        <w:t>S32302</w:t>
      </w:r>
      <w:r w:rsidR="00842034" w:rsidRPr="003A73BE">
        <w:rPr>
          <w:rFonts w:ascii="Arial" w:hAnsi="Arial" w:cs="Arial"/>
          <w:b/>
          <w:sz w:val="22"/>
          <w:szCs w:val="22"/>
          <w:lang w:eastAsia="ja-JP"/>
        </w:rPr>
        <w:t>-F2L</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MasterFormat</w:t>
      </w:r>
      <w:r w:rsidRPr="003A73BE">
        <w:rPr>
          <w:rFonts w:ascii="Arial" w:hAnsi="Arial" w:cs="Arial"/>
          <w:i/>
          <w:iCs/>
          <w:vertAlign w:val="superscript"/>
          <w:lang w:eastAsia="ja-JP"/>
        </w:rPr>
        <w:t>TM</w:t>
      </w:r>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manufacturer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7E242E08"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C64186" w:rsidRPr="003A73BE">
        <w:rPr>
          <w:rFonts w:ascii="Arial" w:hAnsi="Arial" w:cs="Arial"/>
          <w:b/>
          <w:sz w:val="22"/>
          <w:szCs w:val="22"/>
          <w:lang w:eastAsia="ja-JP"/>
        </w:rPr>
        <w:t>S32302-F2L</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smartphone and tablet using viewer software for iPhone and Android</w:t>
      </w:r>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micoSD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5554C733" w14:textId="3B45B466" w:rsidR="008609B6" w:rsidRPr="00B504EB"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w:t>
      </w:r>
    </w:p>
    <w:p w14:paraId="640732C7" w14:textId="77777777" w:rsidR="003E2494" w:rsidRDefault="003E2494" w:rsidP="008609B6">
      <w:pPr>
        <w:rPr>
          <w:rFonts w:ascii="Arial" w:eastAsiaTheme="minorEastAsia" w:hAnsi="Arial" w:cs="Arial"/>
          <w:b/>
          <w:lang w:eastAsia="ja-JP"/>
        </w:rPr>
      </w:pPr>
    </w:p>
    <w:p w14:paraId="2AE67FBB"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B.</w:t>
      </w:r>
      <w:r>
        <w:rPr>
          <w:rFonts w:ascii="Arial" w:eastAsiaTheme="minorEastAsia" w:hAnsi="Arial" w:cs="Arial"/>
          <w:b/>
          <w:lang w:eastAsia="ja-JP"/>
        </w:rPr>
        <w:tab/>
        <w:t>Camera</w:t>
      </w:r>
    </w:p>
    <w:p w14:paraId="67BF04DE"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262AB3FB"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4F477D46"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049DBF2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32BACAAE"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42FE3FB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 Color : 0.03 lx (50IRE, F2.1, 1/30 s)</w:t>
      </w:r>
    </w:p>
    <w:p w14:paraId="2EDE31E8"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 BW : 0 lx (50IRE, F2.1, 1/30 s with IR LED)</w:t>
      </w:r>
    </w:p>
    <w:p w14:paraId="1D2D6B7F"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White Balance</w:t>
      </w:r>
      <w:r>
        <w:rPr>
          <w:rFonts w:ascii="Arial" w:eastAsiaTheme="minorEastAsia" w:hAnsi="Arial" w:cs="Arial"/>
          <w:lang w:eastAsia="ja-JP"/>
        </w:rPr>
        <w:tab/>
        <w:t>ATW1/ ATW2/ AWC</w:t>
      </w:r>
    </w:p>
    <w:p w14:paraId="7281B549"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75149CAA"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32CB1C5F"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Intelligent Auto</w:t>
      </w:r>
      <w:r>
        <w:rPr>
          <w:rFonts w:ascii="Arial" w:eastAsiaTheme="minorEastAsia" w:hAnsi="Arial" w:cs="Arial"/>
          <w:lang w:eastAsia="ja-JP"/>
        </w:rPr>
        <w:tab/>
        <w:t>On / Off</w:t>
      </w:r>
    </w:p>
    <w:p w14:paraId="350C30AB"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Super Dynamic</w:t>
      </w:r>
      <w:r>
        <w:rPr>
          <w:rFonts w:ascii="Arial" w:eastAsiaTheme="minorEastAsia" w:hAnsi="Arial" w:cs="Arial"/>
          <w:lang w:eastAsia="ja-JP"/>
        </w:rPr>
        <w:tab/>
        <w:t xml:space="preserve">On / Off, </w:t>
      </w:r>
    </w:p>
    <w:p w14:paraId="2FB3E6E4"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The level can be set in the range of 0 to 31. *1</w:t>
      </w:r>
    </w:p>
    <w:p w14:paraId="23AD795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Dynamic Range</w:t>
      </w:r>
      <w:r>
        <w:rPr>
          <w:rFonts w:ascii="Arial" w:eastAsiaTheme="minorEastAsia" w:hAnsi="Arial" w:cs="Arial"/>
          <w:lang w:eastAsia="ja-JP"/>
        </w:rPr>
        <w:tab/>
        <w:t xml:space="preserve">144 dB max. </w:t>
      </w:r>
    </w:p>
    <w:p w14:paraId="5114E78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(Super Dynamic: On, Level: 31)</w:t>
      </w:r>
    </w:p>
    <w:p w14:paraId="2A02251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2F55CC6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Back Light Compensation/</w:t>
      </w:r>
    </w:p>
    <w:p w14:paraId="098F7E96" w14:textId="77777777" w:rsidR="00953093" w:rsidRDefault="00953093" w:rsidP="00953093">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60F7FAEF"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246296BE"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Fog Compensation</w:t>
      </w:r>
      <w:r>
        <w:rPr>
          <w:rFonts w:ascii="Arial" w:eastAsiaTheme="minorEastAsia" w:hAnsi="Arial" w:cs="Arial"/>
          <w:lang w:eastAsia="ja-JP"/>
        </w:rPr>
        <w:tab/>
        <w:t xml:space="preserve">On/ Off, </w:t>
      </w:r>
    </w:p>
    <w:p w14:paraId="753DAA6C"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The level can be set in the range of 0 to 8. </w:t>
      </w:r>
    </w:p>
    <w:p w14:paraId="59BFE24D"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3159818F"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51CC1FC4"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1EEB93B9"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4E8EDACD"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596CC5F5"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3CF33FE4"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5AE6D94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 xml:space="preserve">Video Motion </w:t>
      </w:r>
    </w:p>
    <w:p w14:paraId="652A759F" w14:textId="77777777" w:rsidR="00953093" w:rsidRDefault="00953093" w:rsidP="00953093">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 xml:space="preserve">On/ Off, </w:t>
      </w:r>
    </w:p>
    <w:p w14:paraId="28EF462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 areas available</w:t>
      </w:r>
    </w:p>
    <w:p w14:paraId="7E62330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Scene Change Detection (SCD)</w:t>
      </w:r>
      <w:r>
        <w:rPr>
          <w:rFonts w:ascii="Arial" w:eastAsiaTheme="minorEastAsia" w:hAnsi="Arial" w:cs="Arial"/>
          <w:lang w:eastAsia="ja-JP"/>
        </w:rPr>
        <w:tab/>
        <w:t xml:space="preserve">On/ Off, </w:t>
      </w:r>
    </w:p>
    <w:p w14:paraId="184BB775"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 area available</w:t>
      </w:r>
    </w:p>
    <w:p w14:paraId="2BC9D45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Audio Detection</w:t>
      </w:r>
      <w:r>
        <w:rPr>
          <w:rFonts w:ascii="Arial" w:eastAsiaTheme="minorEastAsia" w:hAnsi="Arial" w:cs="Arial"/>
          <w:lang w:eastAsia="ja-JP"/>
        </w:rPr>
        <w:tab/>
        <w:t>On/ Off</w:t>
      </w:r>
    </w:p>
    <w:p w14:paraId="78E45A2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6B63AC1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69CDB60F"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p>
    <w:p w14:paraId="13CE5736"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6DF46C76"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54F1CD66"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5B61967F"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https://i-pro.com/products_and_solutions/en/surveillance/solutions/edge-ai-platform/application-list</w:t>
      </w:r>
    </w:p>
    <w:p w14:paraId="49D77B2D"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6A9D3C8B"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2D28A07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VIQS</w:t>
      </w:r>
      <w:r>
        <w:rPr>
          <w:rFonts w:ascii="Arial" w:eastAsiaTheme="minorEastAsia" w:hAnsi="Arial" w:cs="Arial"/>
          <w:lang w:eastAsia="ja-JP"/>
        </w:rPr>
        <w:tab/>
        <w:t xml:space="preserve">On/ Off, </w:t>
      </w:r>
    </w:p>
    <w:p w14:paraId="0AA12517"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6318A2BE"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4328467D"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25.</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w:t>
      </w:r>
    </w:p>
    <w:p w14:paraId="7B24FFB9"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(alphanumeric characters, marks)</w:t>
      </w:r>
    </w:p>
    <w:p w14:paraId="55736600"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p>
    <w:p w14:paraId="471CE956"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3B30723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4C99957F"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 xml:space="preserve">max 3.0 x </w:t>
      </w:r>
    </w:p>
    <w:p w14:paraId="3B08FEDB"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6325E99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407FB52D"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7E565F54"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52940D8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14D6EE99"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148C2A2B"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603A6B24"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3C2D34C5"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2D4E4A9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F90B20A"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5D0AF70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08B3E01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77A8F20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2759D34E"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3C0C2C6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3A0F654C"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7BADE933"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59D84C80"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59FBB7D2" w14:textId="77777777" w:rsidR="00953093" w:rsidRDefault="00953093" w:rsidP="00953093">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28C7CDA8" w14:textId="77777777" w:rsidR="00953093" w:rsidRDefault="00953093" w:rsidP="00953093">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14295BC2"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11B1DE0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6F9F36A9"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4A00F139"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p>
    <w:p w14:paraId="2132ED0D"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39BCE14B"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1E1BBE5C"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2962872C"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3E85BDB"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4418B53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RJ45 connector</w:t>
      </w:r>
    </w:p>
    <w:p w14:paraId="02ED55A7"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60 fps mode/ 30 fps mode/ 50 fps mode/ 25 fps mode)]</w:t>
      </w:r>
    </w:p>
    <w:p w14:paraId="65FBAA8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 1920x1080/ 1280x720/ 640x360/ 320x180</w:t>
      </w:r>
    </w:p>
    <w:p w14:paraId="02C8F19C"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VGA/ QVGA</w:t>
      </w:r>
    </w:p>
    <w:p w14:paraId="71E99083"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VGA/ QVGA</w:t>
      </w:r>
    </w:p>
    <w:p w14:paraId="2859DD3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1A876510"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573CDC7F" w14:textId="77777777" w:rsidR="00953093" w:rsidRDefault="00953093" w:rsidP="00953093">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lastRenderedPageBreak/>
        <w:t>Transmission Mode / Type *3</w:t>
      </w:r>
      <w:r>
        <w:rPr>
          <w:rFonts w:ascii="Arial" w:eastAsiaTheme="minorEastAsia" w:hAnsi="Arial" w:cs="Arial"/>
          <w:lang w:eastAsia="ja-JP"/>
        </w:rPr>
        <w:tab/>
        <w:t>[Transmission Mode] Constant bit rate / VBR / Frame rate / Best effort</w:t>
      </w:r>
    </w:p>
    <w:p w14:paraId="54E3CB2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41F4866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5CD5205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7745A9C6"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468F15C7"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7A434F14"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033D9FAA"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6E22F7B9"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4E86728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16E4EC21"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67437937"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 xml:space="preserve">Up to 14 users </w:t>
      </w:r>
    </w:p>
    <w:p w14:paraId="228E1AE8"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(Depends on network conditions)</w:t>
      </w:r>
    </w:p>
    <w:p w14:paraId="40AB0DA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7D376B33"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521871D2"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0ED36D85"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601D2DD4"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5A7405C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300F062D"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4B6CC67C"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2707709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377401F" w14:textId="77777777" w:rsidR="00953093" w:rsidRDefault="00953093" w:rsidP="00953093">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70E3DB59"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7062C95C"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18D3BB25"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0DBF4380"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7D8D3CCB"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0 °C to +40 °C {32 °F to 104 °F}</w:t>
      </w:r>
    </w:p>
    <w:p w14:paraId="2E6239E6"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90 % (no condensation)</w:t>
      </w:r>
    </w:p>
    <w:p w14:paraId="0953F3AA"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74B782B1"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3F1DBA82"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{4-19/64inches (W) x 2-3/32 inches (H) x 4-11/16 inches (D)}</w:t>
      </w:r>
    </w:p>
    <w:p w14:paraId="7288F0F4"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Mass (approx.)</w:t>
      </w:r>
      <w:r>
        <w:rPr>
          <w:rFonts w:ascii="Arial" w:eastAsiaTheme="minorEastAsia" w:hAnsi="Arial" w:cs="Arial"/>
          <w:lang w:eastAsia="ja-JP"/>
        </w:rPr>
        <w:tab/>
        <w:t xml:space="preserve">approx. 455g {1.00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0A90B7C8"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6CE71FF0" w14:textId="77777777" w:rsidR="00953093" w:rsidRDefault="00953093" w:rsidP="00953093">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Clear</w:t>
      </w:r>
    </w:p>
    <w:p w14:paraId="79C1216F" w14:textId="77777777" w:rsidR="00953093"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Other</w:t>
      </w:r>
      <w:r>
        <w:rPr>
          <w:rFonts w:ascii="Arial" w:eastAsiaTheme="minorEastAsia" w:hAnsi="Arial" w:cs="Arial"/>
          <w:lang w:eastAsia="ja-JP"/>
        </w:rPr>
        <w:tab/>
        <w:t>Tamper-resistant enclosure *5</w:t>
      </w:r>
    </w:p>
    <w:p w14:paraId="012CAB38" w14:textId="77777777" w:rsidR="00953093" w:rsidRPr="00BC60D0" w:rsidRDefault="00953093" w:rsidP="00953093">
      <w:pPr>
        <w:tabs>
          <w:tab w:val="left" w:pos="410"/>
          <w:tab w:val="left" w:pos="820"/>
          <w:tab w:val="left" w:pos="1230"/>
          <w:tab w:val="left" w:pos="4509"/>
        </w:tabs>
        <w:spacing w:line="230" w:lineRule="exact"/>
        <w:ind w:left="4509" w:hanging="3689"/>
        <w:rPr>
          <w:rFonts w:ascii="Arial" w:eastAsiaTheme="minorEastAsia" w:hAnsi="Arial" w:cs="Arial"/>
          <w:lang w:eastAsia="ja-JP"/>
        </w:rPr>
      </w:pPr>
    </w:p>
    <w:sectPr w:rsidR="00953093" w:rsidRPr="00BC6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0961" w14:textId="77777777" w:rsidR="0053076D" w:rsidRDefault="0053076D" w:rsidP="00863109">
      <w:r>
        <w:separator/>
      </w:r>
    </w:p>
  </w:endnote>
  <w:endnote w:type="continuationSeparator" w:id="0">
    <w:p w14:paraId="577D9ACE" w14:textId="77777777" w:rsidR="0053076D" w:rsidRDefault="0053076D"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5DB5" w14:textId="77777777" w:rsidR="0053076D" w:rsidRDefault="0053076D" w:rsidP="00863109">
      <w:r>
        <w:separator/>
      </w:r>
    </w:p>
  </w:footnote>
  <w:footnote w:type="continuationSeparator" w:id="0">
    <w:p w14:paraId="7E763B3D" w14:textId="77777777" w:rsidR="0053076D" w:rsidRDefault="0053076D"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1"/>
  </w:num>
  <w:num w:numId="4" w16cid:durableId="87578227">
    <w:abstractNumId w:val="44"/>
  </w:num>
  <w:num w:numId="5" w16cid:durableId="956565719">
    <w:abstractNumId w:val="7"/>
  </w:num>
  <w:num w:numId="6" w16cid:durableId="1513186488">
    <w:abstractNumId w:val="36"/>
  </w:num>
  <w:num w:numId="7" w16cid:durableId="723262361">
    <w:abstractNumId w:val="8"/>
  </w:num>
  <w:num w:numId="8" w16cid:durableId="1831097523">
    <w:abstractNumId w:val="28"/>
  </w:num>
  <w:num w:numId="9" w16cid:durableId="1067001068">
    <w:abstractNumId w:val="15"/>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6"/>
  </w:num>
  <w:num w:numId="16" w16cid:durableId="1727755606">
    <w:abstractNumId w:val="29"/>
  </w:num>
  <w:num w:numId="17" w16cid:durableId="729233269">
    <w:abstractNumId w:val="38"/>
  </w:num>
  <w:num w:numId="18" w16cid:durableId="1706521942">
    <w:abstractNumId w:val="31"/>
  </w:num>
  <w:num w:numId="19" w16cid:durableId="1106653942">
    <w:abstractNumId w:val="5"/>
  </w:num>
  <w:num w:numId="20" w16cid:durableId="99029567">
    <w:abstractNumId w:val="17"/>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6"/>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3"/>
  </w:num>
  <w:num w:numId="38" w16cid:durableId="1245451480">
    <w:abstractNumId w:val="40"/>
  </w:num>
  <w:num w:numId="39" w16cid:durableId="1743530000">
    <w:abstractNumId w:val="4"/>
  </w:num>
  <w:num w:numId="40" w16cid:durableId="1645234477">
    <w:abstractNumId w:val="23"/>
  </w:num>
  <w:num w:numId="41" w16cid:durableId="1459911234">
    <w:abstractNumId w:val="18"/>
  </w:num>
  <w:num w:numId="42" w16cid:durableId="1090544045">
    <w:abstractNumId w:val="19"/>
  </w:num>
  <w:num w:numId="43" w16cid:durableId="1900432688">
    <w:abstractNumId w:val="2"/>
  </w:num>
  <w:num w:numId="44" w16cid:durableId="347954302">
    <w:abstractNumId w:val="0"/>
  </w:num>
  <w:num w:numId="45" w16cid:durableId="1350330050">
    <w:abstractNumId w:val="35"/>
  </w:num>
  <w:num w:numId="46" w16cid:durableId="981081655">
    <w:abstractNumId w:val="14"/>
  </w:num>
  <w:num w:numId="47" w16cid:durableId="310522553">
    <w:abstractNumId w:val="34"/>
  </w:num>
  <w:num w:numId="48" w16cid:durableId="1454789633">
    <w:abstractNumId w:val="13"/>
  </w:num>
  <w:num w:numId="49" w16cid:durableId="1333751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E2494"/>
    <w:rsid w:val="003E3283"/>
    <w:rsid w:val="003E5636"/>
    <w:rsid w:val="003F150F"/>
    <w:rsid w:val="003F3A09"/>
    <w:rsid w:val="003F7B97"/>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B29EA"/>
    <w:rsid w:val="004C1B40"/>
    <w:rsid w:val="004C5B52"/>
    <w:rsid w:val="004D5135"/>
    <w:rsid w:val="004D6EBB"/>
    <w:rsid w:val="004E27B8"/>
    <w:rsid w:val="004E35B6"/>
    <w:rsid w:val="004F08CA"/>
    <w:rsid w:val="00500ACB"/>
    <w:rsid w:val="005077BB"/>
    <w:rsid w:val="00513D9D"/>
    <w:rsid w:val="005177D9"/>
    <w:rsid w:val="00524681"/>
    <w:rsid w:val="005279E3"/>
    <w:rsid w:val="0053076D"/>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B07C7"/>
    <w:rsid w:val="005B1EFF"/>
    <w:rsid w:val="005B2AA1"/>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947"/>
    <w:rsid w:val="009166BD"/>
    <w:rsid w:val="00922F4B"/>
    <w:rsid w:val="00926D9B"/>
    <w:rsid w:val="00941A18"/>
    <w:rsid w:val="00944E79"/>
    <w:rsid w:val="00953093"/>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F185F"/>
    <w:rsid w:val="009F1C5A"/>
    <w:rsid w:val="009F7377"/>
    <w:rsid w:val="00A0046F"/>
    <w:rsid w:val="00A024EC"/>
    <w:rsid w:val="00A02828"/>
    <w:rsid w:val="00A0351A"/>
    <w:rsid w:val="00A100D1"/>
    <w:rsid w:val="00A1215A"/>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F168D"/>
    <w:rsid w:val="00AF3122"/>
    <w:rsid w:val="00AF5915"/>
    <w:rsid w:val="00B227FB"/>
    <w:rsid w:val="00B232F0"/>
    <w:rsid w:val="00B25ED2"/>
    <w:rsid w:val="00B3094F"/>
    <w:rsid w:val="00B3275E"/>
    <w:rsid w:val="00B32936"/>
    <w:rsid w:val="00B33E7C"/>
    <w:rsid w:val="00B46FD5"/>
    <w:rsid w:val="00B504EB"/>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B1511"/>
    <w:rsid w:val="00CB3CAB"/>
    <w:rsid w:val="00CB65A5"/>
    <w:rsid w:val="00CC0347"/>
    <w:rsid w:val="00CE2278"/>
    <w:rsid w:val="00CE2830"/>
    <w:rsid w:val="00CE3B4F"/>
    <w:rsid w:val="00CE43E8"/>
    <w:rsid w:val="00CE51E3"/>
    <w:rsid w:val="00CE5635"/>
    <w:rsid w:val="00CF37E8"/>
    <w:rsid w:val="00CF7809"/>
    <w:rsid w:val="00D045A7"/>
    <w:rsid w:val="00D05BA6"/>
    <w:rsid w:val="00D07C90"/>
    <w:rsid w:val="00D144F7"/>
    <w:rsid w:val="00D14B65"/>
    <w:rsid w:val="00D15426"/>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5" ma:contentTypeDescription="Create a new document." ma:contentTypeScope="" ma:versionID="71b864e4ff5fd4f35f18ad4ee240d839">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c8dfc8f0a20935d306363ef2a61cac56"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F2A09-1BD1-4ED8-B650-5C441B04E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91A93-6020-4FF6-899A-E2D50C21FB1B}">
  <ds:schemaRefs>
    <ds:schemaRef ds:uri="http://schemas.microsoft.com/sharepoint/v3/contenttype/forms"/>
  </ds:schemaRefs>
</ds:datastoreItem>
</file>

<file path=customXml/itemProps3.xml><?xml version="1.0" encoding="utf-8"?>
<ds:datastoreItem xmlns:ds="http://schemas.openxmlformats.org/officeDocument/2006/customXml" ds:itemID="{B49BEBEA-A2A0-48C1-8A0F-9F5D4993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74c06-61f4-4c58-8859-de41a457efd8"/>
    <ds:schemaRef ds:uri="42099d77-6c5a-4699-893e-d16bfda2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4</cp:revision>
  <dcterms:created xsi:type="dcterms:W3CDTF">2023-08-03T01:30:00Z</dcterms:created>
  <dcterms:modified xsi:type="dcterms:W3CDTF">2024-02-26T07:04:00Z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